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E5BF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0F47154C" wp14:editId="3508BA7C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7C73" w14:textId="77777777" w:rsidR="0042602C" w:rsidRPr="000C1199" w:rsidRDefault="000C1199" w:rsidP="00D4748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1249"/>
        <w:gridCol w:w="256"/>
        <w:gridCol w:w="549"/>
        <w:gridCol w:w="947"/>
        <w:gridCol w:w="961"/>
        <w:gridCol w:w="956"/>
        <w:gridCol w:w="1454"/>
      </w:tblGrid>
      <w:tr w:rsidR="008E6530" w14:paraId="27214B38" w14:textId="77777777" w:rsidTr="005262A0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14:paraId="52F1F3C2" w14:textId="73905FA7" w:rsidR="008E6530" w:rsidRPr="000C1199" w:rsidRDefault="00462A32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طراحی واحدهای تصفیه آب و پساب</w:t>
            </w:r>
          </w:p>
        </w:tc>
      </w:tr>
      <w:tr w:rsidR="000C1199" w14:paraId="5B212989" w14:textId="77777777" w:rsidTr="005262A0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434F72D8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14:paraId="59F59797" w14:textId="77777777" w:rsidR="000C1199" w:rsidRPr="00980E62" w:rsidRDefault="000C1199" w:rsidP="00D0144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D0144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3"/>
            <w:tcBorders>
              <w:top w:val="nil"/>
            </w:tcBorders>
          </w:tcPr>
          <w:p w14:paraId="3DC574DD" w14:textId="24D58EB8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C00124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  <w:bookmarkStart w:id="0" w:name="_GoBack"/>
            <w:bookmarkEnd w:id="0"/>
          </w:p>
        </w:tc>
      </w:tr>
      <w:tr w:rsidR="000C1199" w14:paraId="0F23BBE0" w14:textId="77777777" w:rsidTr="005262A0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2435226" w14:textId="4B67C622" w:rsidR="0009659D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62A32">
              <w:rPr>
                <w:rFonts w:cs="B Nazanin" w:hint="cs"/>
                <w:sz w:val="28"/>
                <w:szCs w:val="28"/>
                <w:rtl/>
              </w:rPr>
              <w:t>1912</w:t>
            </w:r>
          </w:p>
        </w:tc>
        <w:tc>
          <w:tcPr>
            <w:tcW w:w="3049" w:type="dxa"/>
            <w:gridSpan w:val="5"/>
            <w:tcBorders>
              <w:top w:val="nil"/>
            </w:tcBorders>
          </w:tcPr>
          <w:p w14:paraId="0BB34C6E" w14:textId="58A91BFF"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62A32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371" w:type="dxa"/>
            <w:gridSpan w:val="3"/>
            <w:tcBorders>
              <w:top w:val="nil"/>
            </w:tcBorders>
          </w:tcPr>
          <w:p w14:paraId="7887DC84" w14:textId="2C39D790"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62A32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14:paraId="13D8190D" w14:textId="77777777" w:rsidTr="005262A0">
        <w:trPr>
          <w:trHeight w:val="142"/>
          <w:jc w:val="center"/>
        </w:trPr>
        <w:tc>
          <w:tcPr>
            <w:tcW w:w="4846" w:type="dxa"/>
            <w:gridSpan w:val="6"/>
            <w:tcBorders>
              <w:right w:val="double" w:sz="4" w:space="0" w:color="auto"/>
            </w:tcBorders>
          </w:tcPr>
          <w:p w14:paraId="68EB4708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D01449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مونس هنرمند</w:t>
            </w:r>
          </w:p>
        </w:tc>
        <w:tc>
          <w:tcPr>
            <w:tcW w:w="4867" w:type="dxa"/>
            <w:gridSpan w:val="5"/>
            <w:tcBorders>
              <w:left w:val="double" w:sz="4" w:space="0" w:color="auto"/>
            </w:tcBorders>
            <w:vAlign w:val="center"/>
          </w:tcPr>
          <w:p w14:paraId="2510E2C3" w14:textId="77777777"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F2F0B" w:rsidRPr="002F2F0B">
              <w:rPr>
                <w:rFonts w:ascii="Times New Roman" w:hAnsi="Times New Roman" w:cs="Times New Roman"/>
                <w:sz w:val="24"/>
                <w:szCs w:val="24"/>
              </w:rPr>
              <w:t>honarmand@birjandut.ac.ir</w:t>
            </w:r>
          </w:p>
        </w:tc>
      </w:tr>
      <w:tr w:rsidR="000C1199" w14:paraId="634DB823" w14:textId="77777777" w:rsidTr="005262A0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6445C2C4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27661CC6" w14:textId="77777777" w:rsidTr="00462A32">
        <w:trPr>
          <w:trHeight w:val="250"/>
          <w:jc w:val="center"/>
        </w:trPr>
        <w:tc>
          <w:tcPr>
            <w:tcW w:w="5395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79DF5E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8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E6013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E8A09A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462A32" w14:paraId="0D883BD2" w14:textId="77777777" w:rsidTr="00462A32">
        <w:trPr>
          <w:trHeight w:val="146"/>
          <w:jc w:val="center"/>
        </w:trPr>
        <w:tc>
          <w:tcPr>
            <w:tcW w:w="5395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1190D" w14:textId="2A5FFFA2" w:rsidR="00462A32" w:rsidRPr="00C07A9C" w:rsidRDefault="00C07A9C" w:rsidP="00C0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A9C">
              <w:rPr>
                <w:rFonts w:ascii="Times New Roman" w:hAnsi="Times New Roman" w:cs="Times New Roman"/>
                <w:sz w:val="24"/>
                <w:szCs w:val="24"/>
              </w:rPr>
              <w:t>Wastewater engineering: treatment and reuse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AB3C7" w14:textId="3C83F103" w:rsidR="00462A32" w:rsidRPr="00C07A9C" w:rsidRDefault="00C07A9C" w:rsidP="00D0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A9C">
              <w:rPr>
                <w:rFonts w:ascii="Times New Roman" w:hAnsi="Times New Roman" w:cs="Times New Roman"/>
                <w:sz w:val="24"/>
                <w:szCs w:val="24"/>
              </w:rPr>
              <w:t>McGraw Hill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DFD202" w14:textId="148F0A24" w:rsidR="00462A32" w:rsidRPr="000C1199" w:rsidRDefault="00C07A9C" w:rsidP="00D014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D01449" w14:paraId="00C600E0" w14:textId="77777777" w:rsidTr="00462A32">
        <w:trPr>
          <w:trHeight w:val="146"/>
          <w:jc w:val="center"/>
        </w:trPr>
        <w:tc>
          <w:tcPr>
            <w:tcW w:w="5395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A8FE7" w14:textId="5334AB81" w:rsidR="00D01449" w:rsidRDefault="00462A32" w:rsidP="00C07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تصفیه خانه فاضلاب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F5EB1" w14:textId="00F96B7C" w:rsidR="00D01449" w:rsidRDefault="00462A32" w:rsidP="00D014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گاگیک بدلیانس قلی کندی</w:t>
            </w:r>
            <w:r w:rsidR="00D014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809AF9" w14:textId="2D7C4C7C" w:rsidR="00D01449" w:rsidRPr="000C1199" w:rsidRDefault="00D01449" w:rsidP="00D014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1449" w14:paraId="4EB7DFE8" w14:textId="77777777" w:rsidTr="00462A32">
        <w:trPr>
          <w:trHeight w:val="195"/>
          <w:jc w:val="center"/>
        </w:trPr>
        <w:tc>
          <w:tcPr>
            <w:tcW w:w="539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C509D" w14:textId="39B62124" w:rsidR="00D01449" w:rsidRPr="00365013" w:rsidRDefault="00462A32" w:rsidP="00C07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تصفیه آب و فاضلای های شهری و صنعتی</w:t>
            </w:r>
          </w:p>
        </w:tc>
        <w:tc>
          <w:tcPr>
            <w:tcW w:w="28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D7C91" w14:textId="290151CA" w:rsidR="00D01449" w:rsidRPr="00365013" w:rsidRDefault="00D01449" w:rsidP="00D014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462A32">
              <w:rPr>
                <w:rFonts w:cs="B Nazanin" w:hint="cs"/>
                <w:sz w:val="24"/>
                <w:szCs w:val="24"/>
                <w:rtl/>
              </w:rPr>
              <w:t>منصور کلباسی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B08A56" w14:textId="77777777" w:rsidR="00D01449" w:rsidRPr="00365013" w:rsidRDefault="00D01449" w:rsidP="00D014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14:paraId="7A96C228" w14:textId="77777777" w:rsidTr="005262A0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7F1598E0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14:paraId="3155B37D" w14:textId="77777777" w:rsidTr="00462A32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A3713F" w14:textId="77777777"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D3C22FB" w14:textId="77777777"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16A749" w14:textId="67CA7707"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1C8CE3" w14:textId="77777777"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14:paraId="3134EEBB" w14:textId="77777777" w:rsidTr="00462A32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FD37FC7" w14:textId="77777777"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709E3" w14:textId="77777777" w:rsidR="000C1199" w:rsidRDefault="00C07A9C" w:rsidP="00E20A0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</w:t>
            </w:r>
          </w:p>
          <w:p w14:paraId="2FD9C611" w14:textId="748D2A64" w:rsidR="00C07A9C" w:rsidRPr="00E6005E" w:rsidRDefault="00C07A9C" w:rsidP="00C07A9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7A9C">
              <w:rPr>
                <w:rFonts w:cs="B Nazanin" w:hint="cs"/>
                <w:rtl/>
              </w:rPr>
              <w:t>مقدمه ای بر اهمیت آب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گزارش آنالیز آب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تکنولوژی تصفیه آب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تصفیه فیزیکی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تصفیه شیمیایی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روش های پیشرفته تصفیه آب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تعویض کننده های یونی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تصفیه آب به روش اسمز معکوس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تصفیه آب به روش الکترودیالیز</w:t>
            </w:r>
            <w:r>
              <w:rPr>
                <w:rFonts w:cs="B Nazanin" w:hint="cs"/>
                <w:rtl/>
              </w:rPr>
              <w:t xml:space="preserve">، </w:t>
            </w:r>
            <w:r w:rsidRPr="00C07A9C">
              <w:rPr>
                <w:rFonts w:cs="B Nazanin" w:hint="cs"/>
                <w:rtl/>
              </w:rPr>
              <w:t>ضدعفونی کردن آب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04CAC" w14:textId="7FAA495D" w:rsidR="0062671E" w:rsidRPr="00AC0546" w:rsidRDefault="00C07A9C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ADA3BCC" w14:textId="77777777"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14:paraId="3D8702C1" w14:textId="77777777" w:rsidTr="00462A32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6B74BCE" w14:textId="77777777"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40FCD" w14:textId="648E5C39" w:rsidR="000C1199" w:rsidRPr="00E6005E" w:rsidRDefault="00C07A9C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پساب</w:t>
            </w:r>
          </w:p>
          <w:p w14:paraId="583F0FE0" w14:textId="6964FAE7" w:rsidR="009D51BF" w:rsidRPr="00292C1F" w:rsidRDefault="00C07A9C" w:rsidP="00D32B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تعریف مفاهیم اولیه، معرفی و مشخصات پساب،  استانداردهای زیست محیطی، تصفیه فیزیکی پساب، آشغال گیری، دانه گیری، متعادل سازی، شناور سازی، ته نشینی، تصفیه زیستی، تصفیه بیولوژیکی هوازی و بی هوازی، تعیین ضرایب بیوسنتیکی، انواع رآکتورهای بیولوژیکی، فرآیند های بیولوژیکی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0ED81" w14:textId="5AA460DF" w:rsidR="0062671E" w:rsidRPr="00AC0546" w:rsidRDefault="00C07A9C" w:rsidP="000965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B41B45" w14:textId="77777777"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14:paraId="79D75BF9" w14:textId="77777777" w:rsidTr="00462A32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F817409" w14:textId="77777777" w:rsidR="000C1199" w:rsidRPr="00AC0546" w:rsidRDefault="00D6163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D79E1" w14:textId="0BE67A2E" w:rsidR="000C1199" w:rsidRPr="00E6005E" w:rsidRDefault="00A37B91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فرآیندهای جداسازی غشایی</w:t>
            </w:r>
          </w:p>
          <w:p w14:paraId="4B4962E9" w14:textId="47E643F9" w:rsidR="009D51BF" w:rsidRPr="009D51BF" w:rsidRDefault="00A37B91" w:rsidP="00D12EC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طراحی واحدهای فیلتراسیون، </w:t>
            </w:r>
            <w:r w:rsidR="00994163">
              <w:rPr>
                <w:rFonts w:cs="B Nazanin" w:hint="cs"/>
                <w:rtl/>
              </w:rPr>
              <w:t xml:space="preserve">طراحی واحدهای </w:t>
            </w:r>
            <w:r>
              <w:rPr>
                <w:rFonts w:cs="B Nazanin" w:hint="cs"/>
                <w:rtl/>
              </w:rPr>
              <w:t xml:space="preserve">اسمز معکوس، </w:t>
            </w:r>
            <w:r w:rsidR="00994163">
              <w:rPr>
                <w:rFonts w:cs="B Nazanin" w:hint="cs"/>
                <w:rtl/>
              </w:rPr>
              <w:t xml:space="preserve">طراحی واحدهای </w:t>
            </w:r>
            <w:r>
              <w:rPr>
                <w:rFonts w:cs="B Nazanin" w:hint="cs"/>
                <w:rtl/>
              </w:rPr>
              <w:t xml:space="preserve">الکترودیالیز 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46AFF" w14:textId="035B2655" w:rsidR="0062671E" w:rsidRPr="00AC0546" w:rsidRDefault="00A37B91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92157C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69971E" w14:textId="77777777"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37B91" w14:paraId="17024293" w14:textId="77777777" w:rsidTr="00462A32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437DB0A" w14:textId="56727D9F" w:rsidR="00A37B91" w:rsidRDefault="00A37B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AD870" w14:textId="77349376" w:rsidR="00A37B91" w:rsidRDefault="00A37B91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E174F" w14:textId="249A81CE" w:rsidR="00A37B91" w:rsidRDefault="00A37B91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C0E447" w14:textId="77777777" w:rsidR="00A37B91" w:rsidRPr="00AC0546" w:rsidRDefault="00A37B91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7AC663CB" w14:textId="77777777" w:rsidTr="00462A32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5F045E2" w14:textId="151503CE" w:rsidR="009D51BF" w:rsidRPr="00AC0546" w:rsidRDefault="00A37B91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5D4A0" w14:textId="4AAB4790" w:rsidR="009D51BF" w:rsidRPr="00E6005E" w:rsidRDefault="00A37B91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سامانه های متداول تصفیه بیولوژیکی</w:t>
            </w:r>
          </w:p>
          <w:p w14:paraId="43AB030C" w14:textId="195AE6F2" w:rsidR="009D51BF" w:rsidRPr="009D51BF" w:rsidRDefault="00A37B91" w:rsidP="00D12EC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برکه تثبیت، لاگون با هوادهی، لجن فعال، صافی چکنده، بسترهای چرخنده بیولوژیکی، رآکتورهای بی هوازی تصفیه پساب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0C631" w14:textId="657067B4" w:rsidR="009D51BF" w:rsidRPr="00AC0546" w:rsidRDefault="00A37B91" w:rsidP="009D5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9D51BF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CE00FAE" w14:textId="77777777" w:rsidR="009D51BF" w:rsidRPr="00AC0546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240B813D" w14:textId="77777777" w:rsidTr="00462A32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7EF5DEE" w14:textId="428B19FD" w:rsidR="009D51BF" w:rsidRPr="00AC0546" w:rsidRDefault="00A37B91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3E9E" w14:textId="2E49F949" w:rsidR="009D51BF" w:rsidRPr="002C6D18" w:rsidRDefault="00A37B91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تصفیه پیشرفته</w:t>
            </w:r>
          </w:p>
          <w:p w14:paraId="22B5EDFF" w14:textId="119F10B7" w:rsidR="009D51BF" w:rsidRPr="00292C1F" w:rsidRDefault="00A37B91" w:rsidP="00D32B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گندزدایی، حذف ازت و فسفر، زدایش مواد معلق و تخم انگل، زدایش مواد غیر قابل تجزیه بیولوژیکی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04C3" w14:textId="5DB21D84" w:rsidR="009D51BF" w:rsidRPr="00AC0546" w:rsidRDefault="00A37B91" w:rsidP="009D5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9D51BF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F5B7E5C" w14:textId="77777777" w:rsidR="009D51BF" w:rsidRPr="00AC0546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2C9C3420" w14:textId="77777777" w:rsidTr="00462A32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869D7B3" w14:textId="1FB352D8" w:rsidR="009D51BF" w:rsidRPr="00AC0546" w:rsidRDefault="00A37B91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4E65D" w14:textId="6B0EE3A6" w:rsidR="009D51BF" w:rsidRPr="002C6D18" w:rsidRDefault="00A37B91" w:rsidP="00D12EC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تصفیه لجن مازاد</w:t>
            </w:r>
          </w:p>
          <w:p w14:paraId="68864CAF" w14:textId="5B87D576" w:rsidR="009D51BF" w:rsidRPr="00E20A01" w:rsidRDefault="00A37B91" w:rsidP="00D32B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lastRenderedPageBreak/>
              <w:t>مشخصات لجن، مقدار لجن مازاد، تشریح فرآیندهای تغلیظ</w:t>
            </w:r>
          </w:p>
        </w:tc>
        <w:tc>
          <w:tcPr>
            <w:tcW w:w="1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8B9AF" w14:textId="77777777" w:rsidR="009D51BF" w:rsidRPr="00AC0546" w:rsidRDefault="00D01449" w:rsidP="009D5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  <w:r w:rsidR="009D51BF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2381577" w14:textId="77777777" w:rsidR="009D51BF" w:rsidRPr="00AC0546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535ED5E6" w14:textId="77777777" w:rsidTr="005262A0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39A5941" w14:textId="77777777" w:rsidR="009D51BF" w:rsidRPr="007D1208" w:rsidRDefault="009D51BF" w:rsidP="009D51B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9D51BF" w14:paraId="4C7D618E" w14:textId="77777777" w:rsidTr="005262A0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40B6BD" w14:textId="77777777" w:rsidR="009D51BF" w:rsidRPr="00E654F2" w:rsidRDefault="009D51BF" w:rsidP="009D51B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6DC" w14:textId="77777777" w:rsidR="009D51BF" w:rsidRPr="00E654F2" w:rsidRDefault="009D51BF" w:rsidP="009D51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CD6" w14:textId="77777777" w:rsidR="009D51BF" w:rsidRPr="00E654F2" w:rsidRDefault="009D51BF" w:rsidP="009D51B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F58CB55" w14:textId="77777777" w:rsidR="009D51BF" w:rsidRPr="00E654F2" w:rsidRDefault="009D51BF" w:rsidP="009D51B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D51BF" w14:paraId="643DF7B6" w14:textId="77777777" w:rsidTr="005262A0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116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D12" w14:textId="7FCAD9E2" w:rsidR="009D51BF" w:rsidRPr="00E654F2" w:rsidRDefault="00A37B91" w:rsidP="008B47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8B47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83C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9B8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1CFAD64E" w14:textId="77777777" w:rsidTr="005262A0">
        <w:trPr>
          <w:trHeight w:val="116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DCC" w14:textId="77777777" w:rsidR="009D51BF" w:rsidRDefault="00D01449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E8A" w14:textId="6F3EEC7F" w:rsidR="009D51BF" w:rsidRPr="00E654F2" w:rsidRDefault="00A37B91" w:rsidP="009D5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F66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8AC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D51BF" w14:paraId="61141F5E" w14:textId="77777777" w:rsidTr="005262A0">
        <w:trPr>
          <w:trHeight w:val="116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D51" w14:textId="4B3B14C9" w:rsidR="009D51BF" w:rsidRDefault="00A37B91" w:rsidP="009D51B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پروژه و 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81FF" w14:textId="77EE3C80" w:rsidR="009D51BF" w:rsidRDefault="00A37B91" w:rsidP="009D5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7BF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987E" w14:textId="77777777" w:rsidR="009D51BF" w:rsidRPr="00E654F2" w:rsidRDefault="009D51BF" w:rsidP="009D51B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02FFB1" w14:textId="77777777"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317D789" w14:textId="77777777"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4B45904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5C7DBC5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4E755" w14:textId="77777777" w:rsidR="005E3BFF" w:rsidRDefault="005E3BFF" w:rsidP="005A5B76">
      <w:pPr>
        <w:spacing w:after="0" w:line="240" w:lineRule="auto"/>
      </w:pPr>
      <w:r>
        <w:separator/>
      </w:r>
    </w:p>
  </w:endnote>
  <w:endnote w:type="continuationSeparator" w:id="0">
    <w:p w14:paraId="591BD3CA" w14:textId="77777777" w:rsidR="005E3BFF" w:rsidRDefault="005E3BF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C90A5" w14:textId="77777777" w:rsidR="005E3BFF" w:rsidRDefault="005E3BFF" w:rsidP="005A5B76">
      <w:pPr>
        <w:spacing w:after="0" w:line="240" w:lineRule="auto"/>
      </w:pPr>
      <w:r>
        <w:separator/>
      </w:r>
    </w:p>
  </w:footnote>
  <w:footnote w:type="continuationSeparator" w:id="0">
    <w:p w14:paraId="605E5E77" w14:textId="77777777" w:rsidR="005E3BFF" w:rsidRDefault="005E3BF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3F81"/>
    <w:multiLevelType w:val="hybridMultilevel"/>
    <w:tmpl w:val="180A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080"/>
    <w:multiLevelType w:val="hybridMultilevel"/>
    <w:tmpl w:val="6C14B1B4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5086"/>
    <w:multiLevelType w:val="hybridMultilevel"/>
    <w:tmpl w:val="F3580F78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5777"/>
    <w:multiLevelType w:val="hybridMultilevel"/>
    <w:tmpl w:val="CE8A1172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7055"/>
    <w:multiLevelType w:val="hybridMultilevel"/>
    <w:tmpl w:val="8710D88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36770"/>
    <w:rsid w:val="0009659D"/>
    <w:rsid w:val="000A6C96"/>
    <w:rsid w:val="000C1199"/>
    <w:rsid w:val="00151CBA"/>
    <w:rsid w:val="00160211"/>
    <w:rsid w:val="00180AA2"/>
    <w:rsid w:val="00216BB0"/>
    <w:rsid w:val="002358E9"/>
    <w:rsid w:val="00270C90"/>
    <w:rsid w:val="00273A4B"/>
    <w:rsid w:val="00276380"/>
    <w:rsid w:val="00292C1F"/>
    <w:rsid w:val="00292D9F"/>
    <w:rsid w:val="002A75E1"/>
    <w:rsid w:val="002C6D18"/>
    <w:rsid w:val="002D21A8"/>
    <w:rsid w:val="002E6B8D"/>
    <w:rsid w:val="002F2F0B"/>
    <w:rsid w:val="0033508C"/>
    <w:rsid w:val="00347237"/>
    <w:rsid w:val="0034771E"/>
    <w:rsid w:val="00360D14"/>
    <w:rsid w:val="00365013"/>
    <w:rsid w:val="003B3F97"/>
    <w:rsid w:val="003B70DE"/>
    <w:rsid w:val="00421D12"/>
    <w:rsid w:val="0042420E"/>
    <w:rsid w:val="0042602C"/>
    <w:rsid w:val="004460A2"/>
    <w:rsid w:val="00462A32"/>
    <w:rsid w:val="004B6850"/>
    <w:rsid w:val="004C38C7"/>
    <w:rsid w:val="004D094E"/>
    <w:rsid w:val="005133E4"/>
    <w:rsid w:val="005262A0"/>
    <w:rsid w:val="00526F3D"/>
    <w:rsid w:val="0056256C"/>
    <w:rsid w:val="005772B7"/>
    <w:rsid w:val="00595DBB"/>
    <w:rsid w:val="005A5B76"/>
    <w:rsid w:val="005B1FCC"/>
    <w:rsid w:val="005C64B9"/>
    <w:rsid w:val="005D5DA1"/>
    <w:rsid w:val="005E3BFF"/>
    <w:rsid w:val="005F4C85"/>
    <w:rsid w:val="00603081"/>
    <w:rsid w:val="00607902"/>
    <w:rsid w:val="0062671E"/>
    <w:rsid w:val="00657F5E"/>
    <w:rsid w:val="00691869"/>
    <w:rsid w:val="00693406"/>
    <w:rsid w:val="006C772D"/>
    <w:rsid w:val="006D2709"/>
    <w:rsid w:val="006D4C2D"/>
    <w:rsid w:val="007214A7"/>
    <w:rsid w:val="00756439"/>
    <w:rsid w:val="0079102E"/>
    <w:rsid w:val="0079513F"/>
    <w:rsid w:val="007D1208"/>
    <w:rsid w:val="007E05E7"/>
    <w:rsid w:val="008009BC"/>
    <w:rsid w:val="00804619"/>
    <w:rsid w:val="008231A2"/>
    <w:rsid w:val="00862A8D"/>
    <w:rsid w:val="008A2C08"/>
    <w:rsid w:val="008B06CE"/>
    <w:rsid w:val="008B476A"/>
    <w:rsid w:val="008E6530"/>
    <w:rsid w:val="0092157C"/>
    <w:rsid w:val="00980E62"/>
    <w:rsid w:val="009826DC"/>
    <w:rsid w:val="00994163"/>
    <w:rsid w:val="009A6E79"/>
    <w:rsid w:val="009B1BC0"/>
    <w:rsid w:val="009D14C3"/>
    <w:rsid w:val="009D51BF"/>
    <w:rsid w:val="009D5966"/>
    <w:rsid w:val="00A32EE1"/>
    <w:rsid w:val="00A37B91"/>
    <w:rsid w:val="00A7649A"/>
    <w:rsid w:val="00A77F19"/>
    <w:rsid w:val="00A84EE9"/>
    <w:rsid w:val="00AA624D"/>
    <w:rsid w:val="00AC0546"/>
    <w:rsid w:val="00B06099"/>
    <w:rsid w:val="00B138D2"/>
    <w:rsid w:val="00B24DBD"/>
    <w:rsid w:val="00B27621"/>
    <w:rsid w:val="00B35800"/>
    <w:rsid w:val="00B94725"/>
    <w:rsid w:val="00BE5AC7"/>
    <w:rsid w:val="00BF2FA5"/>
    <w:rsid w:val="00C00124"/>
    <w:rsid w:val="00C07A9C"/>
    <w:rsid w:val="00C244B3"/>
    <w:rsid w:val="00C2728E"/>
    <w:rsid w:val="00C718BD"/>
    <w:rsid w:val="00CD624F"/>
    <w:rsid w:val="00CF3F27"/>
    <w:rsid w:val="00D01449"/>
    <w:rsid w:val="00D12EC0"/>
    <w:rsid w:val="00D14712"/>
    <w:rsid w:val="00D214AA"/>
    <w:rsid w:val="00D319F3"/>
    <w:rsid w:val="00D32BBA"/>
    <w:rsid w:val="00D47489"/>
    <w:rsid w:val="00D6163A"/>
    <w:rsid w:val="00D93C83"/>
    <w:rsid w:val="00DA1C48"/>
    <w:rsid w:val="00DA68A7"/>
    <w:rsid w:val="00E20A01"/>
    <w:rsid w:val="00E6005E"/>
    <w:rsid w:val="00E654F2"/>
    <w:rsid w:val="00E863D8"/>
    <w:rsid w:val="00EB06D7"/>
    <w:rsid w:val="00F03C9F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3F1F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but43pc</cp:lastModifiedBy>
  <cp:revision>15</cp:revision>
  <cp:lastPrinted>2018-02-03T17:02:00Z</cp:lastPrinted>
  <dcterms:created xsi:type="dcterms:W3CDTF">2023-09-27T06:35:00Z</dcterms:created>
  <dcterms:modified xsi:type="dcterms:W3CDTF">2025-02-15T09:32:00Z</dcterms:modified>
</cp:coreProperties>
</file>